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7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50503</w:t>
      </w:r>
    </w:p>
    <w:p>
      <w:pPr>
        <w:pStyle w:val="118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Athens, USA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17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t xml:space="preserve"> </w:t>
      </w:r>
      <w:r>
        <w:rPr>
          <w:rFonts w:hint="eastAsia" w:eastAsia="宋体"/>
          <w:lang w:val="en-US" w:eastAsia="zh-CN"/>
        </w:rPr>
        <w:t>Feb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15.1</w:t>
      </w:r>
    </w:p>
    <w:p>
      <w:pPr>
        <w:pStyle w:val="8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MediaTek Inc.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Updated Work Plan for Rel-19 IoT NTN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WID/SID:               </w:t>
      </w:r>
      <w:bookmarkStart w:id="3" w:name="OLE_LINK10"/>
      <w:r>
        <w:rPr>
          <w:rFonts w:hint="eastAsia" w:eastAsia="宋体"/>
          <w:lang w:val="en-US" w:eastAsia="zh-CN"/>
        </w:rPr>
        <w:t>IoT_NTN_Ph3</w:t>
      </w:r>
      <w:bookmarkEnd w:id="3"/>
      <w:r>
        <w:rPr>
          <w:rFonts w:hint="eastAsia" w:eastAsia="宋体"/>
          <w:lang w:val="en-US" w:eastAsia="zh-CN"/>
        </w:rPr>
        <w:t>-Core</w:t>
      </w:r>
    </w:p>
    <w:p>
      <w:pPr>
        <w:pStyle w:val="89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Information</w:t>
      </w:r>
    </w:p>
    <w:p>
      <w:pPr>
        <w:pStyle w:val="2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In RAN#106 meeting, the 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“</w:t>
      </w:r>
      <w:bookmarkStart w:id="4" w:name="OLE_LINK12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Revised WID on </w:t>
      </w:r>
      <w:bookmarkStart w:id="5" w:name="OLE_LINK17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Non-Terrestrial Networks (NTN) for Internet of Things (IoT) Phase 3</w:t>
      </w:r>
      <w:bookmarkEnd w:id="4"/>
      <w:bookmarkEnd w:id="5"/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 has been approved in [1], and the objectives of this WID are listed below.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6" w:name="OLE_LINK13"/>
            <w:r>
              <w:rPr>
                <w:bCs/>
              </w:rPr>
              <w:t>Store&amp;Forward (S&amp;F)</w:t>
            </w:r>
            <w:bookmarkEnd w:id="6"/>
            <w:r>
              <w:rPr>
                <w:bCs/>
              </w:rPr>
              <w:t xml:space="preserve"> satellite operation with full eNB as regenerative payload, therefore: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, RAN2]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enhancements for full eNB as regenerative payload e.g. related to S1 protocol, especially to address the feeder link switch over as needed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1440"/>
              <w:rPr>
                <w:bCs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bookmarkStart w:id="7" w:name="OLE_LINK19"/>
            <w:bookmarkStart w:id="8" w:name="OLE_LINK20"/>
            <w:r>
              <w:rPr>
                <w:bCs/>
              </w:rPr>
              <w:t>Support of Capacity enhancements for uplink</w:t>
            </w:r>
            <w:bookmarkEnd w:id="7"/>
            <w:r>
              <w:rPr>
                <w:bCs/>
              </w:rPr>
              <w:br w:type="textWrapping"/>
            </w:r>
          </w:p>
          <w:bookmarkEnd w:id="8"/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9" w:name="OLE_LINK16"/>
            <w:r>
              <w:rPr>
                <w:bCs/>
              </w:rPr>
              <w:t xml:space="preserve">multiplexing of multiple UEs </w:t>
            </w:r>
            <w:bookmarkEnd w:id="9"/>
            <w:r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10" w:name="OLE_LINK15"/>
            <w:r>
              <w:rPr>
                <w:bCs/>
              </w:rPr>
              <w:t>OCC</w:t>
            </w:r>
            <w:bookmarkEnd w:id="10"/>
            <w:r>
              <w:rPr>
                <w:bCs/>
              </w:rPr>
              <w:t>) for NPUSCH format 1 and NPRACH [RAN1, RAN2, RAN4]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Update RF requirements accordingly, if needed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spacing w:after="0"/>
              <w:ind w:left="1080" w:firstLine="720"/>
              <w:rPr>
                <w:bCs/>
              </w:rPr>
            </w:pPr>
            <w:bookmarkStart w:id="11" w:name="OLE_LINK24"/>
            <w:r>
              <w:rPr>
                <w:bCs/>
              </w:rPr>
              <w:t>Note: Impact of impairment shall be taken into account</w:t>
            </w:r>
          </w:p>
          <w:bookmarkEnd w:id="11"/>
          <w:p>
            <w:pPr>
              <w:spacing w:after="0"/>
              <w:ind w:left="2160"/>
              <w:rPr>
                <w:bCs/>
              </w:rPr>
            </w:pP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12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3" w:name="OLE_LINK14"/>
            <w:r>
              <w:rPr>
                <w:bCs/>
              </w:rPr>
              <w:t xml:space="preserve">Early Data Transmission </w:t>
            </w:r>
            <w:bookmarkEnd w:id="13"/>
            <w:r>
              <w:rPr>
                <w:bCs/>
              </w:rPr>
              <w:t xml:space="preserve">(EDT) transaction </w:t>
            </w:r>
            <w:bookmarkEnd w:id="12"/>
            <w:r>
              <w:rPr>
                <w:bCs/>
              </w:rPr>
              <w:t>[RAN2]: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Study and specify RRM requirement, if identified [RAN4]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  <w:lang w:val="en-CA"/>
              </w:rPr>
            </w:pPr>
          </w:p>
          <w:p>
            <w:pPr>
              <w:numPr>
                <w:ilvl w:val="0"/>
                <w:numId w:val="1"/>
              </w:numPr>
              <w:rPr>
                <w:bCs/>
              </w:rPr>
            </w:pPr>
            <w:bookmarkStart w:id="14" w:name="OLE_LINK79"/>
            <w:r>
              <w:rPr>
                <w:bCs/>
              </w:rPr>
              <w:t>Support broadcast of PWS messages for NB-IoT re-using the LTE mechanisms [RAN2]</w:t>
            </w:r>
            <w:bookmarkEnd w:id="14"/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15" w:name="OLE_LINK22"/>
            <w:r>
              <w:rPr>
                <w:bCs/>
              </w:rPr>
              <w:t>The solutions will be developed for NTN but can be applicable to TN (if possible</w:t>
            </w:r>
            <w:bookmarkEnd w:id="15"/>
            <w:r>
              <w:rPr>
                <w:bCs/>
              </w:rPr>
              <w:t xml:space="preserve">). </w:t>
            </w:r>
            <w:bookmarkStart w:id="16" w:name="OLE_LINK25"/>
            <w:r>
              <w:rPr>
                <w:bCs/>
              </w:rPr>
              <w:t>Specific NB-IoT TN optimizations will not be considered as part of this WI</w:t>
            </w:r>
            <w:bookmarkEnd w:id="16"/>
            <w:r>
              <w:rPr>
                <w:bCs/>
              </w:rPr>
              <w:t>.</w:t>
            </w:r>
          </w:p>
          <w:p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>
            <w:pPr>
              <w:spacing w:after="0"/>
              <w:ind w:left="720"/>
              <w:rPr>
                <w:rFonts w:hint="default" w:ascii="Arial" w:hAnsi="Arial" w:cs="Arial"/>
                <w:color w:val="000000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bCs/>
              </w:rPr>
              <w:t xml:space="preserve">Note: </w:t>
            </w:r>
            <w:bookmarkStart w:id="17" w:name="OLE_LINK28"/>
            <w:r>
              <w:rPr>
                <w:bCs/>
              </w:rPr>
              <w:t xml:space="preserve">Support for </w:t>
            </w:r>
            <w:bookmarkStart w:id="18" w:name="OLE_LINK32"/>
            <w:r>
              <w:rPr>
                <w:bCs/>
              </w:rPr>
              <w:t>indication of intended service area</w:t>
            </w:r>
            <w:bookmarkEnd w:id="18"/>
            <w:r>
              <w:rPr>
                <w:bCs/>
              </w:rPr>
              <w:t xml:space="preserve"> for ETWS will be considered based on NR NTN discussions</w:t>
            </w:r>
            <w:bookmarkEnd w:id="17"/>
            <w:r>
              <w:rPr>
                <w:bCs/>
              </w:rPr>
              <w:t xml:space="preserve">/outcome. </w:t>
            </w:r>
          </w:p>
        </w:tc>
      </w:tr>
    </w:tbl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we provide the work plan for Rel-19 IoT NTN work item for RAN1, 2, 3 and 4.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Work Plan</w:t>
      </w:r>
    </w:p>
    <w:p>
      <w:pPr>
        <w:pStyle w:val="79"/>
        <w:ind w:left="0" w:firstLine="0"/>
        <w:rPr>
          <w:rFonts w:hint="default" w:ascii="Arial" w:hAnsi="Arial" w:eastAsia="宋体" w:cs="Arial"/>
          <w:lang w:val="en-US" w:eastAsia="zh-TW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Based on the work plan from Rel-19 IoT NTN Rapporteur (MediaTek) in [2], our RAN3 shall follow the same guidance as below.</w:t>
      </w:r>
    </w:p>
    <w:p>
      <w:pPr>
        <w:pStyle w:val="128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44"/>
        <w:tblW w:w="1049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51"/>
        <w:gridCol w:w="1138"/>
        <w:gridCol w:w="6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  <w:lang w:eastAsia="zh-TW"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  <w:r>
              <w:rPr>
                <w:rFonts w:ascii="Arial" w:hAnsi="Arial" w:cs="Arial"/>
                <w:b/>
                <w:bCs/>
                <w:color w:val="BFBFBF" w:themeColor="background1" w:themeShade="BF"/>
              </w:rPr>
              <w:t>2024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RAN1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OCC for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  <w:color w:val="BFBFBF" w:themeColor="background1" w:themeShade="BF"/>
                <w:lang w:eastAsia="zh-TW"/>
              </w:rPr>
            </w:pPr>
            <w:bookmarkStart w:id="19" w:name="OLE_LINK2"/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Q2</w:t>
            </w:r>
            <w:bookmarkEnd w:id="19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Study the benefit and identify the options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RAN2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Continue discussion on the benefits and the options to use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BFBFBF" w:themeColor="background1" w:themeShade="BF"/>
                <w:u w:val="single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  <w:lang w:eastAsia="zh-TW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sz w:val="20"/>
                <w:szCs w:val="20"/>
              </w:rPr>
              <w:t>Study the benefit and identify the options for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</w:rPr>
            </w:pPr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benefits and the options to use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bookmarkStart w:id="20" w:name="OLE_LINK30"/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  <w:bookmarkEnd w:id="20"/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RAN3 work plan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discussion on necessary enhancements for S&amp;F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1" w:name="OLE_LINK3"/>
            <w:r>
              <w:rPr>
                <w:rFonts w:ascii="Arial" w:hAnsi="Arial" w:cs="Arial"/>
                <w:color w:val="BFBFBF" w:themeColor="background1" w:themeShade="BF"/>
              </w:rPr>
              <w:t xml:space="preserve">Discuss RAN4 RRM core requirement </w:t>
            </w:r>
            <w:bookmarkEnd w:id="21"/>
            <w:r>
              <w:rPr>
                <w:rFonts w:ascii="Arial" w:hAnsi="Arial" w:cs="Arial"/>
                <w:color w:val="BFBFBF" w:themeColor="background1" w:themeShade="BF"/>
              </w:rPr>
              <w:t>impact and 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Down-select the options for the design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  <w:lang w:val="en-US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2" w:name="OLE_LINK9"/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  <w:bookmarkEnd w:id="2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3" w:name="OLE_LINK5"/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  <w:bookmarkEnd w:id="23"/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4" w:name="OLE_LINK4"/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  <w:bookmarkEnd w:id="2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on further details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Conclude on baseline procedure of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5" w:name="OLE_LINK40"/>
            <w:r>
              <w:rPr>
                <w:rFonts w:ascii="Arial" w:hAnsi="Arial" w:cs="Arial"/>
                <w:color w:val="BFBFBF" w:themeColor="background1" w:themeShade="BF"/>
              </w:rPr>
              <w:t>Broadcast of PWS messages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SPEC impact on supporting PWS in IoT NTN, reusing the LTE mechanism.</w:t>
            </w:r>
            <w:bookmarkEnd w:id="25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 xml:space="preserve">Continue discussion on 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color w:val="BFBFBF" w:themeColor="background1" w:themeShade="BF"/>
              </w:rPr>
              <w:t>necessary enhancements for S&amp;F (coordinate with CT1/SA2/RAN2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Stage-3 details discussion for EDT enhancement and usage of OCC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Identify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bookmarkStart w:id="26" w:name="OLE_LINK31"/>
            <w:r>
              <w:rPr>
                <w:rFonts w:ascii="Arial" w:hAnsi="Arial" w:eastAsia="PMingLiU" w:cs="Arial"/>
                <w:sz w:val="20"/>
                <w:szCs w:val="20"/>
              </w:rPr>
              <w:t xml:space="preserve">Identify </w:t>
            </w:r>
            <w:bookmarkEnd w:id="26"/>
            <w:r>
              <w:rPr>
                <w:rFonts w:ascii="Arial" w:hAnsi="Arial" w:eastAsia="PMingLiU" w:cs="Arial"/>
                <w:sz w:val="20"/>
                <w:szCs w:val="20"/>
              </w:rPr>
              <w:t>the RAN2 impact due to S&amp;F operation (coordinate with CT1/SA2/RAN3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auto"/>
                <w:u w:val="single"/>
              </w:rPr>
            </w:pPr>
            <w:r>
              <w:rPr>
                <w:rFonts w:ascii="Arial" w:hAnsi="Arial" w:cs="Arial"/>
                <w:color w:val="auto"/>
                <w:u w:val="single"/>
              </w:rPr>
              <w:t>B</w:t>
            </w:r>
            <w:r>
              <w:rPr>
                <w:rFonts w:ascii="Arial" w:hAnsi="Arial" w:eastAsia="PMingLiU" w:cs="Arial"/>
                <w:color w:val="auto"/>
                <w:u w:val="single"/>
              </w:rPr>
              <w:t>roadcast of PWS messages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eastAsia="PMingLiU" w:cs="Arial"/>
                <w:color w:val="auto"/>
                <w:sz w:val="20"/>
                <w:szCs w:val="20"/>
              </w:rPr>
              <w:t>Identify the RAN2 impact due to support of PWS message in IoT NTN.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Continue discussion on necessary enhancements for S&amp;F (coordinate with CT1/SA2/RAN2 if needed)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Endorse draft CRs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hint="default" w:ascii="Arial" w:hAnsi="Arial" w:cs="Arial" w:eastAsiaTheme="minor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ascii="Arial" w:hAnsi="Arial" w:cs="Arial" w:eastAsiaTheme="minorEastAsia"/>
                <w:highlight w:val="yellow"/>
                <w:u w:val="single"/>
              </w:rPr>
              <w:t>F</w:t>
            </w:r>
            <w:r>
              <w:rPr>
                <w:rFonts w:hint="eastAsia" w:ascii="Arial" w:hAnsi="Arial" w:cs="Arial" w:eastAsiaTheme="minorEastAsia"/>
                <w:highlight w:val="yellow"/>
                <w:u w:val="single"/>
                <w:lang w:val="en-US" w:eastAsia="zh-CN"/>
              </w:rPr>
              <w:t>ull eNB as regenerative payload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cs="Arial" w:eastAsiaTheme="minorEastAsia"/>
                <w:sz w:val="20"/>
                <w:szCs w:val="20"/>
                <w:highlight w:val="yellow"/>
                <w:lang w:val="en-US" w:eastAsia="zh-CN"/>
              </w:rPr>
              <w:t xml:space="preserve">Study </w:t>
            </w:r>
            <w:r>
              <w:rPr>
                <w:rFonts w:ascii="Arial" w:hAnsi="Arial" w:cs="Arial" w:eastAsiaTheme="minorEastAsia"/>
                <w:sz w:val="20"/>
                <w:szCs w:val="20"/>
                <w:highlight w:val="yellow"/>
              </w:rPr>
              <w:t>necessary enhancements</w:t>
            </w:r>
            <w:r>
              <w:rPr>
                <w:rFonts w:hint="eastAsia" w:ascii="Arial" w:hAnsi="Arial" w:cs="Arial" w:eastAsiaTheme="minorEastAsia"/>
                <w:sz w:val="20"/>
                <w:szCs w:val="20"/>
                <w:highlight w:val="yellow"/>
                <w:lang w:val="en-US" w:eastAsia="zh-CN"/>
              </w:rPr>
              <w:t>, especially for S1 interface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highlight w:val="yellow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discussion on </w:t>
            </w:r>
            <w:bookmarkStart w:id="27" w:name="OLE_LINK8"/>
            <w:r>
              <w:rPr>
                <w:rFonts w:ascii="Arial" w:hAnsi="Arial" w:cs="Arial"/>
                <w:sz w:val="20"/>
                <w:szCs w:val="20"/>
              </w:rPr>
              <w:t>UE feature list</w:t>
            </w:r>
            <w:bookmarkEnd w:id="27"/>
            <w:r>
              <w:rPr>
                <w:rFonts w:ascii="Arial" w:hAnsi="Arial" w:cs="Arial"/>
                <w:sz w:val="20"/>
                <w:szCs w:val="20"/>
              </w:rPr>
              <w:t>, if 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8" w:name="OLE_LINK6"/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  <w:bookmarkEnd w:id="28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CRs) on UL capability enhancement and S&amp;F opera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tion</w:t>
            </w:r>
            <w:r>
              <w:rPr>
                <w:rFonts w:hint="eastAsia" w:ascii="Arial" w:hAnsi="Arial" w:eastAsia="宋体" w:cs="Arial"/>
                <w:color w:val="auto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and PWS support.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</w:t>
            </w:r>
            <w:bookmarkStart w:id="30" w:name="_GoBack"/>
            <w:bookmarkEnd w:id="30"/>
            <w:r>
              <w:rPr>
                <w:rFonts w:ascii="Arial" w:hAnsi="Arial" w:cs="Arial"/>
                <w:sz w:val="20"/>
                <w:szCs w:val="20"/>
              </w:rPr>
              <w:t>RM core requirement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 R2 on the UE feature list, if any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Initial draft of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Finalize RRC parameter list and UE feature 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 stage-3 details discussion for draft CR endorsement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Conclude the remaining details for S&amp;F operation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  <w:lang w:val="en-US" w:eastAsia="zh-CN"/>
              </w:rPr>
              <w:t>and full eNB as regenerative payload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corresponding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shd w:val="clear" w:color="auto" w:fill="FFCCFF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380" w:type="dxa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cs="Arial" w:eastAsiaTheme="minorEastAsia"/>
                <w:sz w:val="20"/>
              </w:rPr>
              <w:t>Conclude on UE Capability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sz w:val="20"/>
          <w:szCs w:val="20"/>
          <w:highlight w:val="none"/>
          <w:lang w:val="en-US" w:eastAsia="zh-CN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4  Conclusion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8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bookmarkStart w:id="29" w:name="OLE_LINK1"/>
      <w:r>
        <w:rPr>
          <w:rFonts w:hint="eastAsia" w:ascii="Arial" w:hAnsi="Arial" w:cs="Arial"/>
          <w:szCs w:val="15"/>
          <w:lang w:val="en-US" w:eastAsia="zh-CN"/>
        </w:rPr>
        <w:t>RP-243278,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9"/>
      <w:r>
        <w:rPr>
          <w:rFonts w:hint="eastAsia" w:ascii="Arial" w:hAnsi="Arial" w:cs="Arial"/>
          <w:szCs w:val="15"/>
          <w:lang w:val="en-US" w:eastAsia="zh-CN"/>
        </w:rPr>
        <w:t>MediaTek Inc. (Rapporteur)</w:t>
      </w:r>
    </w:p>
    <w:p>
      <w:pPr>
        <w:numPr>
          <w:ilvl w:val="0"/>
          <w:numId w:val="8"/>
        </w:numPr>
        <w:ind w:left="284" w:hanging="284" w:hangingChars="142"/>
        <w:rPr>
          <w:rFonts w:hint="default" w:ascii="Arial" w:hAnsi="Arial" w:eastAsia="宋体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R2-2402941, Work Plan for Rel-19 IoT NTN, MediaTek Inc. (Rapporteur)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0D930119"/>
    <w:multiLevelType w:val="multilevel"/>
    <w:tmpl w:val="0D93011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">
    <w:nsid w:val="1D4511CB"/>
    <w:multiLevelType w:val="multilevel"/>
    <w:tmpl w:val="1D4511CB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240F07F2"/>
    <w:multiLevelType w:val="multilevel"/>
    <w:tmpl w:val="240F07F2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49EF21C0"/>
    <w:multiLevelType w:val="multilevel"/>
    <w:tmpl w:val="49EF21C0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5">
    <w:nsid w:val="55F85F23"/>
    <w:multiLevelType w:val="multilevel"/>
    <w:tmpl w:val="55F85F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B46CA9"/>
    <w:multiLevelType w:val="multilevel"/>
    <w:tmpl w:val="56B46CA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70AC4A13"/>
    <w:multiLevelType w:val="multilevel"/>
    <w:tmpl w:val="70AC4A13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3CA6E38"/>
    <w:rsid w:val="04AF3F3E"/>
    <w:rsid w:val="05434750"/>
    <w:rsid w:val="06372CC4"/>
    <w:rsid w:val="071A684B"/>
    <w:rsid w:val="0913107C"/>
    <w:rsid w:val="093150BB"/>
    <w:rsid w:val="09323EA5"/>
    <w:rsid w:val="09740087"/>
    <w:rsid w:val="0A1E5028"/>
    <w:rsid w:val="0E3136E6"/>
    <w:rsid w:val="0EB605BF"/>
    <w:rsid w:val="0EC05A14"/>
    <w:rsid w:val="0F16768D"/>
    <w:rsid w:val="10137850"/>
    <w:rsid w:val="13792BAA"/>
    <w:rsid w:val="15A20725"/>
    <w:rsid w:val="16CE0C48"/>
    <w:rsid w:val="171B6E71"/>
    <w:rsid w:val="17293D03"/>
    <w:rsid w:val="1841327A"/>
    <w:rsid w:val="1A0466FB"/>
    <w:rsid w:val="1A9B3954"/>
    <w:rsid w:val="1C2D35B9"/>
    <w:rsid w:val="1C4132FF"/>
    <w:rsid w:val="1D155476"/>
    <w:rsid w:val="20B67809"/>
    <w:rsid w:val="21285BC2"/>
    <w:rsid w:val="21386679"/>
    <w:rsid w:val="2184605F"/>
    <w:rsid w:val="229C0FCD"/>
    <w:rsid w:val="23082C82"/>
    <w:rsid w:val="23545058"/>
    <w:rsid w:val="24792A7B"/>
    <w:rsid w:val="25B72A8C"/>
    <w:rsid w:val="26A22470"/>
    <w:rsid w:val="27405070"/>
    <w:rsid w:val="28637FC4"/>
    <w:rsid w:val="2A690BFD"/>
    <w:rsid w:val="2CE25BA2"/>
    <w:rsid w:val="2F223451"/>
    <w:rsid w:val="30CB3834"/>
    <w:rsid w:val="31460D2D"/>
    <w:rsid w:val="315B4657"/>
    <w:rsid w:val="315E1A2C"/>
    <w:rsid w:val="3213537B"/>
    <w:rsid w:val="343C414D"/>
    <w:rsid w:val="3508037E"/>
    <w:rsid w:val="35210BF3"/>
    <w:rsid w:val="367F46EA"/>
    <w:rsid w:val="36DB3FDE"/>
    <w:rsid w:val="37375E73"/>
    <w:rsid w:val="3A5B0F85"/>
    <w:rsid w:val="3CB536C8"/>
    <w:rsid w:val="3D3E6E28"/>
    <w:rsid w:val="3D903463"/>
    <w:rsid w:val="3E313BCA"/>
    <w:rsid w:val="3EB90BDA"/>
    <w:rsid w:val="41497E94"/>
    <w:rsid w:val="41D23F43"/>
    <w:rsid w:val="42B31359"/>
    <w:rsid w:val="434C78FE"/>
    <w:rsid w:val="469938F6"/>
    <w:rsid w:val="489004DE"/>
    <w:rsid w:val="493D64F1"/>
    <w:rsid w:val="49786D10"/>
    <w:rsid w:val="4A1178ED"/>
    <w:rsid w:val="4B083CB6"/>
    <w:rsid w:val="4FAE227B"/>
    <w:rsid w:val="50E6634D"/>
    <w:rsid w:val="51AC1FE5"/>
    <w:rsid w:val="55374474"/>
    <w:rsid w:val="56344915"/>
    <w:rsid w:val="5A8D75A7"/>
    <w:rsid w:val="5BA31801"/>
    <w:rsid w:val="5CE93BF4"/>
    <w:rsid w:val="5D097946"/>
    <w:rsid w:val="5ECD7994"/>
    <w:rsid w:val="619940E5"/>
    <w:rsid w:val="625F6ADC"/>
    <w:rsid w:val="62B9609B"/>
    <w:rsid w:val="656E746E"/>
    <w:rsid w:val="656F1C10"/>
    <w:rsid w:val="669069E8"/>
    <w:rsid w:val="678C6E29"/>
    <w:rsid w:val="679378BF"/>
    <w:rsid w:val="68441265"/>
    <w:rsid w:val="688D6F0D"/>
    <w:rsid w:val="6970652E"/>
    <w:rsid w:val="6A8A3F37"/>
    <w:rsid w:val="6B2A73F3"/>
    <w:rsid w:val="6B9F2C01"/>
    <w:rsid w:val="6BFA4652"/>
    <w:rsid w:val="6E3A0B0C"/>
    <w:rsid w:val="6E9640E8"/>
    <w:rsid w:val="70A873E0"/>
    <w:rsid w:val="71A507A8"/>
    <w:rsid w:val="71DC7341"/>
    <w:rsid w:val="71F11DC7"/>
    <w:rsid w:val="72CE503E"/>
    <w:rsid w:val="74E212FA"/>
    <w:rsid w:val="75CB674E"/>
    <w:rsid w:val="76541BA8"/>
    <w:rsid w:val="79DB7E05"/>
    <w:rsid w:val="7AF23CD6"/>
    <w:rsid w:val="7B13784B"/>
    <w:rsid w:val="7B722DAC"/>
    <w:rsid w:val="7BD74F79"/>
    <w:rsid w:val="7C0C40B8"/>
    <w:rsid w:val="7C821B55"/>
    <w:rsid w:val="7CD948A7"/>
    <w:rsid w:val="7D3B4375"/>
    <w:rsid w:val="7DFC7E01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5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2025-02-07T06:41:48Z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ACDDBD550B274C878E6B89FD7E4E1805</vt:lpwstr>
  </property>
</Properties>
</file>